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CCE8CF"/>
  <w:body>
    <w:p>
      <w:pPr>
        <w:widowControl/>
        <w:pBdr>
          <w:bottom w:val="single" w:color="auto" w:sz="6" w:space="3"/>
        </w:pBdr>
        <w:tabs>
          <w:tab w:val="center" w:pos="4153"/>
          <w:tab w:val="right" w:pos="8306"/>
        </w:tabs>
        <w:ind w:right="-261" w:hanging="360"/>
        <w:jc w:val="center"/>
        <w:rPr>
          <w:rFonts w:ascii="Arial" w:hAnsi="Arial" w:eastAsia="宋体" w:cs="Arial"/>
          <w:kern w:val="0"/>
          <w:sz w:val="20"/>
          <w:szCs w:val="20"/>
          <w:lang w:val="en-GB"/>
        </w:rPr>
      </w:pPr>
      <w:r>
        <w:rPr>
          <w:rFonts w:ascii="Arial" w:hAnsi="Arial" w:eastAsia="宋体" w:cs="Arial"/>
          <w:kern w:val="0"/>
          <w:sz w:val="20"/>
          <w:szCs w:val="20"/>
        </w:rPr>
        <w:drawing>
          <wp:inline distT="0" distB="0" distL="0" distR="0">
            <wp:extent cx="2905125" cy="781050"/>
            <wp:effectExtent l="19050" t="0" r="9525" b="0"/>
            <wp:docPr id="1" name="图片 1" descr="重大新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重大新logo.pn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4447" cy="783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pacing w:after="200" w:line="276" w:lineRule="auto"/>
        <w:jc w:val="left"/>
        <w:rPr>
          <w:rFonts w:ascii="Arial" w:hAnsi="Arial" w:eastAsia="宋体" w:cs="Arial"/>
          <w:kern w:val="0"/>
          <w:sz w:val="22"/>
          <w:lang w:val="en-GB"/>
        </w:rPr>
      </w:pPr>
    </w:p>
    <w:p>
      <w:pPr>
        <w:widowControl/>
        <w:spacing w:after="200" w:line="276" w:lineRule="auto"/>
        <w:ind w:left="-142"/>
        <w:jc w:val="left"/>
        <w:rPr>
          <w:rFonts w:ascii="Arial" w:hAnsi="Arial" w:eastAsia="宋体" w:cs="Arial"/>
          <w:b/>
          <w:color w:val="365F91"/>
          <w:kern w:val="0"/>
          <w:sz w:val="28"/>
          <w:lang w:val="en-GB"/>
        </w:rPr>
      </w:pPr>
      <w:r>
        <w:rPr>
          <w:rFonts w:hint="eastAsia" w:ascii="Arial" w:hAnsi="Arial" w:eastAsia="宋体" w:cs="Arial"/>
          <w:b/>
          <w:color w:val="365F91"/>
          <w:kern w:val="0"/>
          <w:sz w:val="28"/>
          <w:lang w:val="en-GB"/>
        </w:rPr>
        <w:t>Chongqing University</w:t>
      </w:r>
    </w:p>
    <w:tbl>
      <w:tblPr>
        <w:tblStyle w:val="3"/>
        <w:tblW w:w="4912" w:type="pct"/>
        <w:jc w:val="center"/>
        <w:tbl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9"/>
      </w:tblGrid>
      <w:tr>
        <w:tblPrEx>
          <w:tblBorders>
            <w:top w:val="single" w:color="4F81BD" w:sz="8" w:space="0"/>
            <w:left w:val="single" w:color="4F81BD" w:sz="8" w:space="0"/>
            <w:bottom w:val="single" w:color="4F81BD" w:sz="8" w:space="0"/>
            <w:right w:val="single" w:color="4F81BD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5000" w:type="pct"/>
            <w:shd w:val="clear" w:color="auto" w:fill="4F81BD"/>
            <w:vAlign w:val="center"/>
          </w:tcPr>
          <w:p>
            <w:pPr>
              <w:jc w:val="left"/>
              <w:rPr>
                <w:rFonts w:ascii="Arial" w:hAnsi="Arial" w:eastAsia="宋体" w:cs="Arial"/>
                <w:b/>
                <w:bCs/>
                <w:color w:val="FFFFFF"/>
                <w:kern w:val="0"/>
                <w:sz w:val="22"/>
                <w:szCs w:val="21"/>
                <w:lang w:val="en-GB"/>
              </w:rPr>
            </w:pPr>
            <w:r>
              <w:rPr>
                <w:rFonts w:ascii="Arial" w:hAnsi="Arial" w:eastAsia="宋体" w:cs="Arial"/>
                <w:b/>
                <w:bCs/>
                <w:color w:val="FFFFFF"/>
                <w:kern w:val="0"/>
                <w:sz w:val="24"/>
                <w:szCs w:val="21"/>
                <w:lang w:val="en-GB"/>
              </w:rPr>
              <w:t>Key Facts</w:t>
            </w:r>
          </w:p>
        </w:tc>
      </w:tr>
      <w:tr>
        <w:tblPrEx>
          <w:tblBorders>
            <w:top w:val="single" w:color="4F81BD" w:sz="8" w:space="0"/>
            <w:left w:val="single" w:color="4F81BD" w:sz="8" w:space="0"/>
            <w:bottom w:val="single" w:color="4F81BD" w:sz="8" w:space="0"/>
            <w:right w:val="single" w:color="4F81BD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00" w:type="pct"/>
            <w:tcBorders>
              <w:top w:val="single" w:color="4F81BD" w:sz="4" w:space="0"/>
              <w:left w:val="single" w:color="4F81BD" w:sz="4" w:space="0"/>
              <w:bottom w:val="single" w:color="4F81BD" w:sz="4" w:space="0"/>
              <w:right w:val="single" w:color="4F81BD" w:sz="4" w:space="0"/>
            </w:tcBorders>
            <w:shd w:val="clear" w:color="auto" w:fill="auto"/>
          </w:tcPr>
          <w:p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color w:val="333333"/>
                <w:kern w:val="0"/>
                <w:sz w:val="24"/>
                <w:szCs w:val="24"/>
                <w:lang w:val="en-GB"/>
              </w:rPr>
              <w:t xml:space="preserve">Chongqing University (CQU) is a key national university and a member of the “Excellence League”, located in Chongqing, Southwest China. It is one of the top 30 universities in China, consisting of </w:t>
            </w:r>
            <w:r>
              <w:rPr>
                <w:rFonts w:hint="eastAsia" w:ascii="Times New Roman" w:hAnsi="Times New Roman" w:eastAsia="宋体" w:cs="Times New Roman"/>
                <w:color w:val="333333"/>
                <w:kern w:val="0"/>
                <w:sz w:val="24"/>
                <w:szCs w:val="24"/>
                <w:lang w:val="en-US" w:eastAsia="zh-CN"/>
              </w:rPr>
              <w:t>seven</w:t>
            </w:r>
            <w:r>
              <w:rPr>
                <w:rFonts w:ascii="Times New Roman" w:hAnsi="Times New Roman" w:eastAsia="宋体" w:cs="Times New Roman"/>
                <w:color w:val="333333"/>
                <w:kern w:val="0"/>
                <w:sz w:val="24"/>
                <w:szCs w:val="24"/>
                <w:lang w:val="en-GB"/>
              </w:rPr>
              <w:t xml:space="preserve"> faculties with 36 schools in Sciences, Social Sciences, Humanities, Engineering, Built Environment, Information Science and Technology,</w:t>
            </w:r>
            <w:r>
              <w:rPr>
                <w:rFonts w:hint="eastAsia" w:ascii="Times New Roman" w:hAnsi="Times New Roman" w:eastAsia="宋体" w:cs="Times New Roman"/>
                <w:color w:val="333333"/>
                <w:kern w:val="0"/>
                <w:sz w:val="24"/>
                <w:szCs w:val="24"/>
                <w:lang w:val="en-US" w:eastAsia="zh-CN"/>
              </w:rPr>
              <w:t xml:space="preserve"> Medicine</w:t>
            </w:r>
            <w:r>
              <w:rPr>
                <w:rFonts w:ascii="Times New Roman" w:hAnsi="Times New Roman" w:eastAsia="宋体" w:cs="Times New Roman"/>
                <w:color w:val="333333"/>
                <w:kern w:val="0"/>
                <w:sz w:val="24"/>
                <w:szCs w:val="24"/>
                <w:lang w:val="en-GB"/>
              </w:rPr>
              <w:t xml:space="preserve"> with full support in construction and development from the central government and Chongqing Municipal Government.</w:t>
            </w:r>
          </w:p>
          <w:p>
            <w:pPr>
              <w:widowControl/>
              <w:spacing w:after="200" w:line="276" w:lineRule="auto"/>
              <w:jc w:val="left"/>
              <w:rPr>
                <w:rFonts w:ascii="Times New Roman" w:hAnsi="Times New Roman" w:eastAsia="宋体" w:cs="Times New Roman"/>
                <w:color w:val="333333"/>
                <w:kern w:val="0"/>
                <w:sz w:val="24"/>
                <w:szCs w:val="24"/>
                <w:lang w:val="en-GB"/>
              </w:rPr>
            </w:pPr>
          </w:p>
          <w:p>
            <w:pPr>
              <w:widowControl/>
              <w:spacing w:after="200" w:line="276" w:lineRule="auto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Establishment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  <w:t>: Oct 12, 1929</w:t>
            </w:r>
          </w:p>
          <w:p>
            <w:pPr>
              <w:widowControl/>
              <w:spacing w:after="200" w:line="276" w:lineRule="auto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Top 10 Disciplines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Electrical Engineering /Metallurgical Engineering /Instrumentation Science and Technology /Mining Engineering /Architecture /Biomedical Engineering /Mechanical Engineering /Economy &amp; Business Administration</w:t>
            </w:r>
          </w:p>
          <w:p>
            <w:pPr>
              <w:widowControl/>
              <w:spacing w:after="200" w:line="276" w:lineRule="auto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Statistics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Undergraduates: over 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,000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Master’s and doctoral candidates: over 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,000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International students: over 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00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 xml:space="preserve">Faculty and staff members: over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5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,300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 xml:space="preserve">Undergraduate programs: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97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 xml:space="preserve">Master´s programs: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181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 xml:space="preserve">Doctoral programs: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93</w:t>
            </w:r>
          </w:p>
          <w:p>
            <w:pPr>
              <w:widowControl/>
              <w:spacing w:after="200" w:line="276" w:lineRule="auto"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  <w:u w:val="single"/>
                <w:lang w:val="en-GB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  <w:lang w:val="en-GB"/>
              </w:rPr>
              <w:t xml:space="preserve">Website for International Students </w:t>
            </w:r>
          </w:p>
          <w:p>
            <w:pPr>
              <w:widowControl/>
              <w:spacing w:after="200" w:line="276" w:lineRule="auto"/>
              <w:jc w:val="left"/>
              <w:rPr>
                <w:rFonts w:ascii="Times New Roman" w:hAnsi="Times New Roman" w:eastAsia="宋体" w:cs="Times New Roman"/>
                <w:bCs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  <w:t xml:space="preserve"> </w:t>
            </w:r>
            <w:r>
              <w:fldChar w:fldCharType="begin"/>
            </w:r>
            <w:r>
              <w:instrText xml:space="preserve"> HYPERLINK "http://study.cqu.edu.cn" </w:instrText>
            </w:r>
            <w:r>
              <w:fldChar w:fldCharType="separate"/>
            </w:r>
            <w:r>
              <w:rPr>
                <w:rFonts w:ascii="Times New Roman" w:hAnsi="Times New Roman" w:eastAsia="宋体" w:cs="Times New Roman"/>
                <w:color w:val="0000FF"/>
                <w:kern w:val="0"/>
                <w:sz w:val="24"/>
                <w:szCs w:val="24"/>
                <w:u w:val="single"/>
                <w:lang w:val="en-GB"/>
              </w:rPr>
              <w:t>http://study.cqu.edu.cn</w:t>
            </w:r>
            <w:r>
              <w:rPr>
                <w:rFonts w:ascii="Times New Roman" w:hAnsi="Times New Roman" w:eastAsia="宋体" w:cs="Times New Roman"/>
                <w:color w:val="0000FF"/>
                <w:kern w:val="0"/>
                <w:sz w:val="24"/>
                <w:szCs w:val="24"/>
                <w:u w:val="single"/>
                <w:lang w:val="en-GB"/>
              </w:rPr>
              <w:fldChar w:fldCharType="end"/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  <w:t>.</w:t>
            </w:r>
            <w:r>
              <w:rPr>
                <w:rFonts w:ascii="Times New Roman" w:hAnsi="Times New Roman" w:eastAsia="宋体" w:cs="Times New Roman"/>
                <w:bCs/>
                <w:kern w:val="0"/>
                <w:sz w:val="24"/>
                <w:szCs w:val="24"/>
                <w:lang w:val="en-GB"/>
              </w:rPr>
              <w:t xml:space="preserve"> </w:t>
            </w:r>
          </w:p>
        </w:tc>
      </w:tr>
      <w:tr>
        <w:tblPrEx>
          <w:tblBorders>
            <w:top w:val="single" w:color="4F81BD" w:sz="8" w:space="0"/>
            <w:left w:val="single" w:color="4F81BD" w:sz="8" w:space="0"/>
            <w:bottom w:val="single" w:color="4F81BD" w:sz="8" w:space="0"/>
            <w:right w:val="single" w:color="4F81BD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5000" w:type="pct"/>
            <w:shd w:val="clear" w:color="auto" w:fill="4F81BD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color w:val="FFFFFF"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FFFFFF"/>
                <w:kern w:val="0"/>
                <w:sz w:val="24"/>
                <w:szCs w:val="24"/>
                <w:lang w:val="en-GB"/>
              </w:rPr>
              <w:t>Programmes</w:t>
            </w:r>
          </w:p>
        </w:tc>
      </w:tr>
      <w:tr>
        <w:tblPrEx>
          <w:tblBorders>
            <w:top w:val="single" w:color="4F81BD" w:sz="8" w:space="0"/>
            <w:left w:val="single" w:color="4F81BD" w:sz="8" w:space="0"/>
            <w:bottom w:val="single" w:color="4F81BD" w:sz="8" w:space="0"/>
            <w:right w:val="single" w:color="4F81BD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 w:hRule="atLeast"/>
          <w:jc w:val="center"/>
        </w:trPr>
        <w:tc>
          <w:tcPr>
            <w:tcW w:w="5000" w:type="pct"/>
            <w:tcBorders>
              <w:top w:val="single" w:color="4F81BD" w:sz="4" w:space="0"/>
              <w:left w:val="single" w:color="4F81BD" w:sz="4" w:space="0"/>
              <w:bottom w:val="single" w:color="4F81BD" w:sz="4" w:space="0"/>
              <w:right w:val="single" w:color="4F81BD" w:sz="4" w:space="0"/>
            </w:tcBorders>
            <w:shd w:val="clear" w:color="auto" w:fill="auto"/>
          </w:tcPr>
          <w:p>
            <w:pPr>
              <w:widowControl/>
              <w:spacing w:after="200" w:line="276" w:lineRule="auto"/>
              <w:ind w:left="42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</w:pPr>
          </w:p>
          <w:p>
            <w:pPr>
              <w:widowControl/>
              <w:numPr>
                <w:ilvl w:val="0"/>
                <w:numId w:val="1"/>
              </w:numPr>
              <w:spacing w:after="200" w:line="276" w:lineRule="auto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  <w:t>Non-degree Chinese Language Programmes (no Chinese proficiency required)</w:t>
            </w:r>
          </w:p>
          <w:p>
            <w:pPr>
              <w:widowControl/>
              <w:numPr>
                <w:ilvl w:val="0"/>
                <w:numId w:val="2"/>
              </w:numPr>
              <w:spacing w:after="200" w:line="276" w:lineRule="auto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  <w:t>Chinese-taught Programmes for Bachelor, Master and PhD</w:t>
            </w:r>
          </w:p>
          <w:p>
            <w:pPr>
              <w:widowControl/>
              <w:spacing w:after="200" w:line="276" w:lineRule="auto"/>
              <w:ind w:left="42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  <w:t>A Chinese language proficiency of HSK 4 or equivalent is required. HSK5 for programmes in Business or Economics is needed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 xml:space="preserve"> (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  <w:t>Master and PhD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)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  <w:t>.</w:t>
            </w:r>
          </w:p>
          <w:p>
            <w:pPr>
              <w:widowControl/>
              <w:numPr>
                <w:ilvl w:val="0"/>
                <w:numId w:val="1"/>
              </w:numPr>
              <w:spacing w:after="200" w:line="276" w:lineRule="auto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  <w:t>English-taught Programmes (for Master or PhD；IELTS6.0, or equivalent)</w:t>
            </w:r>
          </w:p>
          <w:p>
            <w:pPr>
              <w:widowControl/>
              <w:spacing w:after="200" w:line="276" w:lineRule="auto"/>
              <w:ind w:left="42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</w:pPr>
          </w:p>
          <w:tbl>
            <w:tblPr>
              <w:tblStyle w:val="3"/>
              <w:tblpPr w:leftFromText="180" w:rightFromText="180" w:tblpY="696"/>
              <w:tblW w:w="665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24"/>
              <w:gridCol w:w="6129"/>
            </w:tblGrid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6653" w:type="dxa"/>
                  <w:gridSpan w:val="2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C8D7EA"/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b/>
                      <w:bCs/>
                      <w:kern w:val="0"/>
                      <w:sz w:val="24"/>
                      <w:szCs w:val="24"/>
                      <w:lang w:val="en-GB"/>
                    </w:rPr>
                    <w:t>Master Programmes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1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Energy and Power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2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Electronic Information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3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Resource</w:t>
                  </w: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s</w:t>
                  </w: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 xml:space="preserve"> and Environment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4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Mechanical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5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Software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6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Architecture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7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Urban Planning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8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Landscape Architecture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9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Business Administration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10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Mechanical Engineering (Vehicle Engineering)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11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Biomedical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1</w:t>
                  </w: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2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Computer Science and Technology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2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1</w:t>
                  </w: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3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Civil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1</w:t>
                  </w: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4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Engineering Management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15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 xml:space="preserve">Chemistry 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16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Chemical Engineering and Technology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17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Materials Science and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18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Metallurgical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19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Optical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20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Instrument Science and Technology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6653" w:type="dxa"/>
                  <w:gridSpan w:val="2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C8D7EA"/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b/>
                      <w:bCs/>
                      <w:kern w:val="0"/>
                      <w:sz w:val="24"/>
                      <w:szCs w:val="24"/>
                      <w:lang w:val="en-GB"/>
                    </w:rPr>
                    <w:t>Doctoral Programmes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1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Business Administration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64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2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Biomedical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1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3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Civil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4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Power Engineering and Engineering Thermophysics</w:t>
                  </w: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ab/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5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Architecture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6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Urban Planning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7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Landscape Architecture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8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 xml:space="preserve">Mechanical </w:t>
                  </w: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E</w:t>
                  </w: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9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Information and Communication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10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Electrical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11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Chemistry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12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Chemical Engineering and Technology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13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Materials Science and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14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Metallurgical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15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Mechanical Engineering (Vehicle Engineering)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16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Optical Engineering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17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Instrument Science and Technology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18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Computer Science and Technology</w:t>
                  </w: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7" w:hRule="exact"/>
              </w:trPr>
              <w:tc>
                <w:tcPr>
                  <w:tcW w:w="524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</w:tcPr>
                <w:p>
                  <w:pPr>
                    <w:widowControl/>
                    <w:spacing w:after="200" w:line="276" w:lineRule="auto"/>
                    <w:jc w:val="center"/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US" w:eastAsia="zh-CN"/>
                    </w:rPr>
                    <w:t>19</w:t>
                  </w:r>
                </w:p>
              </w:tc>
              <w:tc>
                <w:tcPr>
                  <w:tcW w:w="612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top w:w="15" w:type="dxa"/>
                    <w:left w:w="98" w:type="dxa"/>
                    <w:bottom w:w="0" w:type="dxa"/>
                    <w:right w:w="98" w:type="dxa"/>
                  </w:tcMar>
                </w:tcPr>
                <w:p>
                  <w:pPr>
                    <w:widowControl/>
                    <w:spacing w:after="200" w:line="276" w:lineRule="auto"/>
                    <w:jc w:val="left"/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szCs w:val="24"/>
                      <w:lang w:val="en-GB"/>
                    </w:rPr>
                    <w:t>Software Engineering</w:t>
                  </w:r>
                </w:p>
              </w:tc>
            </w:tr>
          </w:tbl>
          <w:p>
            <w:pPr>
              <w:widowControl/>
              <w:spacing w:after="200" w:line="276" w:lineRule="auto"/>
              <w:ind w:left="42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</w:pPr>
          </w:p>
        </w:tc>
      </w:tr>
      <w:tr>
        <w:tblPrEx>
          <w:tblBorders>
            <w:top w:val="single" w:color="4F81BD" w:sz="8" w:space="0"/>
            <w:left w:val="single" w:color="4F81BD" w:sz="8" w:space="0"/>
            <w:bottom w:val="single" w:color="4F81BD" w:sz="8" w:space="0"/>
            <w:right w:val="single" w:color="4F81BD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5000" w:type="pct"/>
            <w:shd w:val="clear" w:color="auto" w:fill="4F81BD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color w:val="FFFFFF"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FFFFFF"/>
                <w:kern w:val="0"/>
                <w:sz w:val="24"/>
                <w:szCs w:val="24"/>
                <w:lang w:val="en-GB"/>
              </w:rPr>
              <w:t>International Cooperation</w:t>
            </w:r>
          </w:p>
        </w:tc>
      </w:tr>
      <w:tr>
        <w:tblPrEx>
          <w:tblBorders>
            <w:top w:val="single" w:color="4F81BD" w:sz="8" w:space="0"/>
            <w:left w:val="single" w:color="4F81BD" w:sz="8" w:space="0"/>
            <w:bottom w:val="single" w:color="4F81BD" w:sz="8" w:space="0"/>
            <w:right w:val="single" w:color="4F81BD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5000" w:type="pct"/>
            <w:tcBorders>
              <w:top w:val="single" w:color="4F81BD" w:sz="4" w:space="0"/>
              <w:left w:val="single" w:color="4F81BD" w:sz="4" w:space="0"/>
              <w:bottom w:val="single" w:color="4F81BD" w:sz="4" w:space="0"/>
              <w:right w:val="single" w:color="4F81BD" w:sz="4" w:space="0"/>
            </w:tcBorders>
            <w:shd w:val="clear" w:color="auto" w:fill="auto"/>
          </w:tcPr>
          <w:p>
            <w:pPr>
              <w:widowControl/>
              <w:spacing w:after="200" w:line="276" w:lineRule="auto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  <w:t>Chongqing University attaches importance to international academic exchange and cooperation. It has established inter-school exchange links with more than 60 institutions of higher education in 20 countries such as the USA, UK, France, Germany, Italy, Canada, Australia, Netherlands, Japan, South Korea, Russia, etc.</w:t>
            </w:r>
          </w:p>
          <w:p>
            <w:pPr>
              <w:widowControl/>
              <w:spacing w:after="200" w:line="276" w:lineRule="auto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  <w:t>Currently more than 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  <w:t>00 international students from more than 100 countries are studying at Chongqing University.</w:t>
            </w:r>
          </w:p>
        </w:tc>
      </w:tr>
      <w:tr>
        <w:tblPrEx>
          <w:tblBorders>
            <w:top w:val="single" w:color="4F81BD" w:sz="8" w:space="0"/>
            <w:left w:val="single" w:color="4F81BD" w:sz="8" w:space="0"/>
            <w:bottom w:val="single" w:color="4F81BD" w:sz="8" w:space="0"/>
            <w:right w:val="single" w:color="4F81BD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5000" w:type="pct"/>
            <w:shd w:val="clear" w:color="auto" w:fill="4F81BD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color w:val="FFFFFF"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FFFFFF"/>
                <w:kern w:val="0"/>
                <w:sz w:val="24"/>
                <w:szCs w:val="24"/>
                <w:lang w:val="en-GB"/>
              </w:rPr>
              <w:t>Nomination &amp; Contact US</w:t>
            </w:r>
          </w:p>
        </w:tc>
      </w:tr>
      <w:tr>
        <w:tblPrEx>
          <w:tblBorders>
            <w:top w:val="single" w:color="4F81BD" w:sz="8" w:space="0"/>
            <w:left w:val="single" w:color="4F81BD" w:sz="8" w:space="0"/>
            <w:bottom w:val="single" w:color="4F81BD" w:sz="8" w:space="0"/>
            <w:right w:val="single" w:color="4F81BD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 w:hRule="atLeast"/>
          <w:jc w:val="center"/>
        </w:trPr>
        <w:tc>
          <w:tcPr>
            <w:tcW w:w="5000" w:type="pct"/>
            <w:tcBorders>
              <w:top w:val="single" w:color="4F81BD" w:sz="4" w:space="0"/>
              <w:left w:val="single" w:color="4F81BD" w:sz="4" w:space="0"/>
              <w:bottom w:val="single" w:color="4F81BD" w:sz="4" w:space="0"/>
              <w:right w:val="single" w:color="4F81BD" w:sz="4" w:space="0"/>
            </w:tcBorders>
            <w:shd w:val="clear" w:color="auto" w:fill="auto"/>
          </w:tcPr>
          <w:p>
            <w:pPr>
              <w:widowControl/>
              <w:spacing w:after="200" w:line="276" w:lineRule="auto"/>
              <w:jc w:val="left"/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GB" w:eastAsia="zh-CN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Nomination Deadline for autumn semester 20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2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 xml:space="preserve">: 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31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vertAlign w:val="superscript"/>
                <w:lang w:val="en-GB"/>
              </w:rPr>
              <w:t>st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 xml:space="preserve"> May,20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2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US" w:eastAsia="zh-CN"/>
              </w:rPr>
              <w:t>2</w:t>
            </w:r>
          </w:p>
          <w:p>
            <w:pPr>
              <w:widowControl/>
              <w:spacing w:after="200" w:line="276" w:lineRule="auto"/>
              <w:jc w:val="left"/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GB" w:eastAsia="zh-CN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Application Deadline for autumn semester 20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2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 xml:space="preserve">: 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15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vertAlign w:val="superscript"/>
                <w:lang w:val="en-GB"/>
              </w:rPr>
              <w:t>th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June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, 20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2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US" w:eastAsia="zh-CN"/>
              </w:rPr>
              <w:t>2</w:t>
            </w:r>
          </w:p>
          <w:p>
            <w:pPr>
              <w:widowControl/>
              <w:spacing w:after="200" w:line="276" w:lineRule="auto"/>
              <w:jc w:val="left"/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GB" w:eastAsia="zh-CN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Nomination Deadline for spring semester 202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: 15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vertAlign w:val="superscript"/>
                <w:lang w:val="en-GB"/>
              </w:rPr>
              <w:t>th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 xml:space="preserve"> November, 202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US" w:eastAsia="zh-CN"/>
              </w:rPr>
              <w:t>2</w:t>
            </w:r>
          </w:p>
          <w:p>
            <w:pPr>
              <w:widowControl/>
              <w:spacing w:after="200" w:line="276" w:lineRule="auto"/>
              <w:jc w:val="left"/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GB" w:eastAsia="zh-CN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Application Deadline for spring semester 202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: 30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vertAlign w:val="superscript"/>
                <w:lang w:val="en-GB"/>
              </w:rPr>
              <w:t>th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 xml:space="preserve"> November, 202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val="en-US" w:eastAsia="zh-CN"/>
              </w:rPr>
              <w:t>2</w:t>
            </w:r>
          </w:p>
          <w:p>
            <w:pPr>
              <w:widowControl/>
              <w:spacing w:after="200" w:line="276" w:lineRule="auto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</w:pPr>
          </w:p>
          <w:p>
            <w:pPr>
              <w:widowControl/>
              <w:spacing w:after="200" w:line="276" w:lineRule="auto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  <w:lang w:val="en-GB"/>
              </w:rPr>
              <w:t>How to nominate &amp; apply?</w:t>
            </w:r>
          </w:p>
          <w:p>
            <w:pPr>
              <w:widowControl/>
              <w:spacing w:after="200" w:line="276" w:lineRule="auto"/>
              <w:rPr>
                <w:rFonts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GB"/>
              </w:rPr>
              <w:t xml:space="preserve">To nominate exchange students, please send the nomination list to us via email and ask the students to do the online application at </w:t>
            </w:r>
            <w:r>
              <w:fldChar w:fldCharType="begin"/>
            </w:r>
            <w:r>
              <w:instrText xml:space="preserve"> HYPERLINK "http://study.cqu.edu.cn" </w:instrText>
            </w:r>
            <w:r>
              <w:fldChar w:fldCharType="separate"/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http://study.cqu.edu.cn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GB"/>
              </w:rPr>
              <w:t xml:space="preserve"> and upload the required application documents as follows:</w:t>
            </w:r>
          </w:p>
          <w:p>
            <w:pPr>
              <w:widowControl/>
              <w:shd w:val="clear" w:color="auto" w:fill="CCE8CF"/>
              <w:spacing w:line="400" w:lineRule="atLeast"/>
              <w:rPr>
                <w:rFonts w:hint="eastAsia"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  <w:t>1) A certificate of student status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Calibri" w:hAnsi="Calibri" w:eastAsia="宋体" w:cs="Calibri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or nomination letter issued by your university</w:t>
            </w:r>
          </w:p>
          <w:p>
            <w:pPr>
              <w:widowControl/>
              <w:shd w:val="clear" w:color="auto" w:fill="CCE8CF"/>
              <w:spacing w:line="400" w:lineRule="atLeast"/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  <w:t xml:space="preserve">2) Official 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  <w:t>a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  <w:t xml:space="preserve">cademic 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  <w:t>t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  <w:t>ranscript</w:t>
            </w:r>
          </w:p>
          <w:p>
            <w:pPr>
              <w:widowControl/>
              <w:shd w:val="clear" w:color="auto" w:fill="CCE8CF"/>
              <w:spacing w:line="400" w:lineRule="atLeast"/>
              <w:jc w:val="left"/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  <w:t>3) Physical Examination Form (please download from http://study.cqu.edu.cn/HOME/DOWNLOAD/For_Application.htm )</w:t>
            </w:r>
          </w:p>
          <w:p>
            <w:pPr>
              <w:widowControl/>
              <w:shd w:val="clear" w:color="auto" w:fill="CCE8CF"/>
              <w:spacing w:line="400" w:lineRule="atLeast"/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  <w:t>4) Photocopy of passport</w:t>
            </w:r>
          </w:p>
          <w:p>
            <w:pPr>
              <w:widowControl/>
              <w:shd w:val="clear" w:color="auto" w:fill="CCE8CF"/>
              <w:spacing w:line="400" w:lineRule="atLeast"/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  <w:t>5) P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  <w:t>roof of Language</w:t>
            </w:r>
          </w:p>
          <w:p>
            <w:pPr>
              <w:widowControl/>
              <w:shd w:val="clear" w:color="auto" w:fill="CCE8CF"/>
              <w:spacing w:line="400" w:lineRule="atLeast"/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hd w:val="clear" w:color="auto" w:fill="CCE8CF"/>
              <w:spacing w:line="400" w:lineRule="atLeast"/>
              <w:rPr>
                <w:rFonts w:ascii="Times New Roman" w:hAnsi="Times New Roman" w:eastAsia="微软雅黑" w:cs="Times New Roman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微软雅黑" w:cs="Times New Roman"/>
                <w:b/>
                <w:color w:val="000000"/>
                <w:kern w:val="0"/>
                <w:sz w:val="24"/>
                <w:szCs w:val="24"/>
              </w:rPr>
              <w:t>Contact Information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 xml:space="preserve">Mailing Address：Admissions Office, School of International Education, Chongqing University, Chongqing, China 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Postal code: 400044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Office Location: Room 324, Main Building, Campus A, Chongqing University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Telephone: 023-65111001</w:t>
            </w:r>
            <w:bookmarkStart w:id="0" w:name="_GoBack"/>
            <w:bookmarkEnd w:id="0"/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 xml:space="preserve">Fax:       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023-65111067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 xml:space="preserve">E-mail:     </w:t>
            </w:r>
            <w:r>
              <w:fldChar w:fldCharType="begin"/>
            </w:r>
            <w:r>
              <w:instrText xml:space="preserve"> HYPERLINK "mailto:admissions@cqu.edu.cn" </w:instrText>
            </w:r>
            <w:r>
              <w:fldChar w:fldCharType="separate"/>
            </w:r>
            <w:r>
              <w:rPr>
                <w:rFonts w:ascii="Times New Roman" w:hAnsi="Times New Roman" w:eastAsia="宋体" w:cs="Times New Roman"/>
                <w:color w:val="0000FF"/>
                <w:kern w:val="0"/>
                <w:sz w:val="24"/>
                <w:szCs w:val="24"/>
                <w:u w:val="single"/>
              </w:rPr>
              <w:t>admissions@cqu.edu.cn</w:t>
            </w:r>
            <w:r>
              <w:rPr>
                <w:rFonts w:ascii="Times New Roman" w:hAnsi="Times New Roman" w:eastAsia="宋体" w:cs="Times New Roman"/>
                <w:color w:val="0000FF"/>
                <w:kern w:val="0"/>
                <w:sz w:val="24"/>
                <w:szCs w:val="24"/>
                <w:u w:val="single"/>
              </w:rPr>
              <w:fldChar w:fldCharType="end"/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</w:rPr>
              <w:t xml:space="preserve">More information, please visit </w:t>
            </w:r>
            <w:r>
              <w:fldChar w:fldCharType="begin"/>
            </w:r>
            <w:r>
              <w:instrText xml:space="preserve"> HYPERLINK "http://study.cqu.edu.cn" </w:instrText>
            </w:r>
            <w:r>
              <w:fldChar w:fldCharType="separate"/>
            </w:r>
            <w:r>
              <w:rPr>
                <w:rFonts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</w:rPr>
              <w:t>http://study.cqu.edu.cn</w:t>
            </w:r>
            <w:r>
              <w:rPr>
                <w:rFonts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</w:rPr>
              <w:t>.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color w:val="FF0000"/>
                <w:kern w:val="0"/>
                <w:sz w:val="24"/>
                <w:szCs w:val="24"/>
              </w:rPr>
              <w:t xml:space="preserve">                 </w:t>
            </w:r>
          </w:p>
        </w:tc>
      </w:tr>
    </w:tbl>
    <w:p>
      <w:pPr>
        <w:rPr>
          <w:lang w:val="en-GB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D410A"/>
    <w:multiLevelType w:val="multilevel"/>
    <w:tmpl w:val="21ED410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51B379A5"/>
    <w:multiLevelType w:val="multilevel"/>
    <w:tmpl w:val="51B379A5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3BB"/>
    <w:rsid w:val="0009256D"/>
    <w:rsid w:val="0018665F"/>
    <w:rsid w:val="0023062C"/>
    <w:rsid w:val="00242040"/>
    <w:rsid w:val="00244CA6"/>
    <w:rsid w:val="00322AC0"/>
    <w:rsid w:val="00576289"/>
    <w:rsid w:val="0061738B"/>
    <w:rsid w:val="0071302B"/>
    <w:rsid w:val="007143BB"/>
    <w:rsid w:val="0085662C"/>
    <w:rsid w:val="009855A8"/>
    <w:rsid w:val="00A22C15"/>
    <w:rsid w:val="00A879F5"/>
    <w:rsid w:val="00AF5786"/>
    <w:rsid w:val="00B30CE7"/>
    <w:rsid w:val="00BF6C6F"/>
    <w:rsid w:val="00E039D5"/>
    <w:rsid w:val="00FA09C7"/>
    <w:rsid w:val="1050581C"/>
    <w:rsid w:val="129B7AD6"/>
    <w:rsid w:val="1F501FE0"/>
    <w:rsid w:val="27E720CA"/>
    <w:rsid w:val="4A5321CD"/>
    <w:rsid w:val="4CD27935"/>
    <w:rsid w:val="5F76256B"/>
    <w:rsid w:val="75C9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qFormat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571</Words>
  <Characters>3260</Characters>
  <Lines>27</Lines>
  <Paragraphs>7</Paragraphs>
  <TotalTime>69</TotalTime>
  <ScaleCrop>false</ScaleCrop>
  <LinksUpToDate>false</LinksUpToDate>
  <CharactersWithSpaces>3824</CharactersWithSpaces>
  <Application>WPS Office_11.3.0.9236_F1E327BC-269C-435d-A152-05C5408002CA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2020-06-01T08:48:00Z</dcterms:created>
  <dc:creator>admin</dc:creator>
  <cp:lastModifiedBy>Uknow</cp:lastModifiedBy>
  <dcterms:modified xsi:type="dcterms:W3CDTF">2021-10-08T09:35:44Z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2052-11.3.0.9236</vt:lpwstr>
  </property>
</Properties>
</file>